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!_Zag1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БРОМАТИ У ПИТНІЙ ВОДІ ЯК ГІГІЄНІЧНА ПРОБЛЕМА</w:t>
      </w:r>
    </w:p>
    <w:p>
      <w:pPr>
        <w:pStyle w:val="!_Zag2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Прокопов 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</w:rPr>
        <w:t>Липовецька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</w:rPr>
        <w:t>Куліш Т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line="360" w:lineRule="auto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ДУ «Інститут громадського здоров’я ім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 О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М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 Марзєєва НАМН України»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м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 Київ</w:t>
      </w:r>
    </w:p>
    <w:p>
      <w:pPr>
        <w:pStyle w:val="Normal.0"/>
        <w:spacing w:before="120" w:after="120" w:line="360" w:lineRule="auto"/>
        <w:ind w:firstLine="567"/>
        <w:jc w:val="both"/>
      </w:pP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  <w:lang w:val="ru-RU"/>
        </w:rPr>
        <w:t>алі текст роботи</w:t>
      </w:r>
      <w:r>
        <w:rPr>
          <w:sz w:val="28"/>
          <w:szCs w:val="28"/>
          <w:rtl w:val="0"/>
        </w:rPr>
        <w:t>…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!_Zag1">
    <w:name w:val="!_Zag1"/>
    <w:next w:val="!_Zag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8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!_Zag2">
    <w:name w:val="!_Zag2"/>
    <w:next w:val="!_Zag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